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CBA12D2" w:rsidR="00F372C9" w:rsidRPr="00D9406C" w:rsidRDefault="0002175A"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2175A">
              <w:rPr>
                <w:rFonts w:asciiTheme="majorHAnsi" w:hAnsiTheme="majorHAnsi" w:cstheme="majorHAnsi"/>
                <w:b/>
              </w:rPr>
              <w:t>Atsiskaitymų mokėjimo kortelėmis aptarnavimo, elektroninių kortelių skaitytuvų nuomos, priežiūros ir palaikymo paslaugos (PPR-395)</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2E4B9BC3"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EFBCF94"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75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95F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4E4"/>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26870"/>
    <w:rsid w:val="00A33D41"/>
    <w:rsid w:val="00A34BF3"/>
    <w:rsid w:val="00A436FD"/>
    <w:rsid w:val="00A52143"/>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2147</Words>
  <Characters>1224</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53</cp:revision>
  <cp:lastPrinted>2021-01-19T12:06:00Z</cp:lastPrinted>
  <dcterms:created xsi:type="dcterms:W3CDTF">2023-01-27T13:07:00Z</dcterms:created>
  <dcterms:modified xsi:type="dcterms:W3CDTF">2025-05-22T10:40:00Z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